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E5428" w14:textId="6D510287" w:rsidR="009A3515" w:rsidRPr="009A3515" w:rsidRDefault="009A3515" w:rsidP="009A3515">
      <w:pPr>
        <w:spacing w:after="0" w:line="240" w:lineRule="auto"/>
      </w:pPr>
      <w:r>
        <w:rPr>
          <w:noProof/>
        </w:rPr>
        <w:drawing>
          <wp:anchor distT="0" distB="0" distL="114300" distR="114300" simplePos="0" relativeHeight="251658240" behindDoc="0" locked="0" layoutInCell="1" allowOverlap="1" wp14:anchorId="0EFBEEE4" wp14:editId="0CD95FEC">
            <wp:simplePos x="0" y="0"/>
            <wp:positionH relativeFrom="page">
              <wp:align>center</wp:align>
            </wp:positionH>
            <wp:positionV relativeFrom="page">
              <wp:posOffset>274320</wp:posOffset>
            </wp:positionV>
            <wp:extent cx="1755648" cy="978408"/>
            <wp:effectExtent l="0" t="0" r="0" b="0"/>
            <wp:wrapNone/>
            <wp:docPr id="1772478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478609" name="Picture 1772478609"/>
                    <pic:cNvPicPr/>
                  </pic:nvPicPr>
                  <pic:blipFill>
                    <a:blip r:embed="rId6">
                      <a:extLst>
                        <a:ext uri="{28A0092B-C50C-407E-A947-70E740481C1C}">
                          <a14:useLocalDpi xmlns:a14="http://schemas.microsoft.com/office/drawing/2010/main" val="0"/>
                        </a:ext>
                      </a:extLst>
                    </a:blip>
                    <a:stretch>
                      <a:fillRect/>
                    </a:stretch>
                  </pic:blipFill>
                  <pic:spPr>
                    <a:xfrm>
                      <a:off x="0" y="0"/>
                      <a:ext cx="1755648" cy="978408"/>
                    </a:xfrm>
                    <a:prstGeom prst="rect">
                      <a:avLst/>
                    </a:prstGeom>
                  </pic:spPr>
                </pic:pic>
              </a:graphicData>
            </a:graphic>
            <wp14:sizeRelH relativeFrom="margin">
              <wp14:pctWidth>0</wp14:pctWidth>
            </wp14:sizeRelH>
            <wp14:sizeRelV relativeFrom="margin">
              <wp14:pctHeight>0</wp14:pctHeight>
            </wp14:sizeRelV>
          </wp:anchor>
        </w:drawing>
      </w:r>
      <w:r w:rsidRPr="009A3515">
        <w:t> </w:t>
      </w:r>
    </w:p>
    <w:p w14:paraId="6DCF6BBA" w14:textId="04B6679C" w:rsidR="009A3515" w:rsidRPr="009A3515" w:rsidRDefault="009A3515" w:rsidP="009A3515">
      <w:pPr>
        <w:spacing w:after="0" w:line="240" w:lineRule="auto"/>
        <w:jc w:val="center"/>
      </w:pPr>
    </w:p>
    <w:p w14:paraId="04F6CF89" w14:textId="77777777" w:rsidR="009A3515" w:rsidRDefault="009A3515" w:rsidP="009A3515">
      <w:pPr>
        <w:spacing w:after="0" w:line="240" w:lineRule="auto"/>
        <w:jc w:val="center"/>
        <w:rPr>
          <w:b/>
          <w:bCs/>
          <w:lang w:val="en-AU"/>
        </w:rPr>
      </w:pPr>
    </w:p>
    <w:p w14:paraId="4964BFAC" w14:textId="57DAEE5A" w:rsidR="009A3515" w:rsidRPr="009A3515" w:rsidRDefault="009A3515" w:rsidP="009A3515">
      <w:pPr>
        <w:spacing w:after="0" w:line="240" w:lineRule="auto"/>
        <w:jc w:val="center"/>
        <w:rPr>
          <w:sz w:val="32"/>
          <w:szCs w:val="32"/>
        </w:rPr>
      </w:pPr>
      <w:r w:rsidRPr="009A3515">
        <w:rPr>
          <w:b/>
          <w:bCs/>
          <w:sz w:val="32"/>
          <w:szCs w:val="32"/>
          <w:lang w:val="en-AU"/>
        </w:rPr>
        <w:t>Media Release</w:t>
      </w:r>
    </w:p>
    <w:p w14:paraId="391A0220" w14:textId="075692C4" w:rsidR="009A3515" w:rsidRPr="009A3515" w:rsidRDefault="009A3515" w:rsidP="009A3515">
      <w:pPr>
        <w:spacing w:after="0" w:line="240" w:lineRule="auto"/>
        <w:jc w:val="center"/>
      </w:pPr>
    </w:p>
    <w:p w14:paraId="35D05AE5" w14:textId="1F492419" w:rsidR="009A3515" w:rsidRPr="009A3515" w:rsidRDefault="009A3515" w:rsidP="009A3515">
      <w:pPr>
        <w:spacing w:after="0" w:line="240" w:lineRule="auto"/>
        <w:jc w:val="center"/>
      </w:pPr>
      <w:r w:rsidRPr="009A3515">
        <w:rPr>
          <w:b/>
          <w:bCs/>
          <w:lang w:val="en-AU"/>
        </w:rPr>
        <w:t>Fiji and Australia boost psychosocial support for Nausori students</w:t>
      </w:r>
      <w:r w:rsidRPr="009A3515">
        <w:t> </w:t>
      </w:r>
      <w:r w:rsidRPr="009A3515">
        <w:br/>
      </w:r>
    </w:p>
    <w:p w14:paraId="153BD1CB" w14:textId="77777777" w:rsidR="009A3515" w:rsidRPr="009A3515" w:rsidRDefault="009A3515" w:rsidP="009A3515">
      <w:pPr>
        <w:spacing w:after="0" w:line="240" w:lineRule="auto"/>
      </w:pPr>
      <w:r w:rsidRPr="009A3515">
        <w:rPr>
          <w:b/>
          <w:bCs/>
          <w:lang w:val="en-AU"/>
        </w:rPr>
        <w:t>18 February 2026</w:t>
      </w:r>
      <w:r w:rsidRPr="009A3515">
        <w:t> </w:t>
      </w:r>
    </w:p>
    <w:p w14:paraId="32EC20FA" w14:textId="77777777" w:rsidR="009A3515" w:rsidRPr="009A3515" w:rsidRDefault="009A3515" w:rsidP="009A3515">
      <w:pPr>
        <w:spacing w:after="0" w:line="240" w:lineRule="auto"/>
      </w:pPr>
      <w:r w:rsidRPr="009A3515">
        <w:t> </w:t>
      </w:r>
      <w:r w:rsidRPr="009A3515">
        <w:br/>
      </w:r>
      <w:r w:rsidRPr="009A3515">
        <w:rPr>
          <w:b/>
          <w:bCs/>
          <w:lang w:val="en-AU"/>
        </w:rPr>
        <w:t>Suva, Fiji</w:t>
      </w:r>
      <w:r w:rsidRPr="009A3515">
        <w:rPr>
          <w:lang w:val="en-AU"/>
        </w:rPr>
        <w:t> – Students in the Nausori district will now have better access to wellbeing and psychosocial support services with the opening of a Student Support Services Hub at Sila Central High School.</w:t>
      </w:r>
      <w:r w:rsidRPr="009A3515">
        <w:t> </w:t>
      </w:r>
    </w:p>
    <w:p w14:paraId="27B9F48F" w14:textId="77777777" w:rsidR="009A3515" w:rsidRPr="009A3515" w:rsidRDefault="009A3515" w:rsidP="009A3515">
      <w:pPr>
        <w:spacing w:after="0" w:line="240" w:lineRule="auto"/>
      </w:pPr>
      <w:r w:rsidRPr="009A3515">
        <w:t> </w:t>
      </w:r>
    </w:p>
    <w:p w14:paraId="23E7CE58" w14:textId="77777777" w:rsidR="009A3515" w:rsidRDefault="009A3515" w:rsidP="009A3515">
      <w:pPr>
        <w:spacing w:after="0" w:line="240" w:lineRule="auto"/>
      </w:pPr>
      <w:r w:rsidRPr="009A3515">
        <w:rPr>
          <w:lang w:val="en-AU"/>
        </w:rPr>
        <w:t>The hub was officially opened by Fiji’s Minister for Education, Hon. Aseri Radrodro, and Australia’s Acting Deputy High Commissioner to Fiji, Emeline Cammack. It provides a safe, confidential and accessible space for students from around 150 schools across the Nausori District who need additional psychosocial support.</w:t>
      </w:r>
      <w:r w:rsidRPr="009A3515">
        <w:t> </w:t>
      </w:r>
    </w:p>
    <w:p w14:paraId="04CCD9F0" w14:textId="77777777" w:rsidR="009A3515" w:rsidRPr="009A3515" w:rsidRDefault="009A3515" w:rsidP="009A3515">
      <w:pPr>
        <w:spacing w:after="0" w:line="240" w:lineRule="auto"/>
      </w:pPr>
    </w:p>
    <w:p w14:paraId="0EE3C8E2" w14:textId="77777777" w:rsidR="009A3515" w:rsidRPr="009A3515" w:rsidRDefault="009A3515" w:rsidP="009A3515">
      <w:pPr>
        <w:spacing w:after="0" w:line="240" w:lineRule="auto"/>
      </w:pPr>
      <w:r w:rsidRPr="009A3515">
        <w:rPr>
          <w:lang w:val="en-AU"/>
        </w:rPr>
        <w:t>The hub was delivered with support from Australia through the Australia Fiji Education Program (AFEP), in partnership with Fiji’s Ministry of Education, to strengthen student wellbeing.</w:t>
      </w:r>
      <w:r w:rsidRPr="009A3515">
        <w:t> </w:t>
      </w:r>
    </w:p>
    <w:p w14:paraId="539E4172" w14:textId="77777777" w:rsidR="009A3515" w:rsidRPr="009A3515" w:rsidRDefault="009A3515" w:rsidP="009A3515">
      <w:pPr>
        <w:spacing w:after="0" w:line="240" w:lineRule="auto"/>
      </w:pPr>
      <w:r w:rsidRPr="009A3515">
        <w:t> </w:t>
      </w:r>
    </w:p>
    <w:p w14:paraId="794186DB" w14:textId="77777777" w:rsidR="009A3515" w:rsidRPr="009A3515" w:rsidRDefault="009A3515" w:rsidP="009A3515">
      <w:pPr>
        <w:spacing w:after="0" w:line="240" w:lineRule="auto"/>
      </w:pPr>
      <w:r w:rsidRPr="009A3515">
        <w:rPr>
          <w:lang w:val="en-AU"/>
        </w:rPr>
        <w:t>Under the Vuvale Partnership, AFEP includes strengthening teaching and learning by investing in teacher professional development, literacy and numeracy, inclusive education, curriculum delivery, and comprehensive student support services.</w:t>
      </w:r>
      <w:r w:rsidRPr="009A3515">
        <w:t> </w:t>
      </w:r>
    </w:p>
    <w:p w14:paraId="61DF7498" w14:textId="77777777" w:rsidR="009A3515" w:rsidRPr="009A3515" w:rsidRDefault="009A3515" w:rsidP="009A3515">
      <w:pPr>
        <w:spacing w:after="0" w:line="240" w:lineRule="auto"/>
      </w:pPr>
      <w:r w:rsidRPr="009A3515">
        <w:t> </w:t>
      </w:r>
    </w:p>
    <w:p w14:paraId="5488E0EE" w14:textId="77777777" w:rsidR="009A3515" w:rsidRPr="009A3515" w:rsidRDefault="009A3515" w:rsidP="009A3515">
      <w:pPr>
        <w:spacing w:after="0" w:line="240" w:lineRule="auto"/>
      </w:pPr>
      <w:r w:rsidRPr="009A3515">
        <w:rPr>
          <w:lang w:val="en-AU"/>
        </w:rPr>
        <w:t>Over the past six years, Australia has collaborated with the Ministry of Education to help build capacity to support students’ wellbeing. This included training counsellors from within the Ministry to complete a Diploma of Counselling through Australia’s Pacific Australia Skills program, alongside refresher training and counselling resources for schools.</w:t>
      </w:r>
      <w:r w:rsidRPr="009A3515">
        <w:t> </w:t>
      </w:r>
    </w:p>
    <w:p w14:paraId="2229F204" w14:textId="77777777" w:rsidR="009A3515" w:rsidRPr="009A3515" w:rsidRDefault="009A3515" w:rsidP="009A3515">
      <w:pPr>
        <w:spacing w:after="0" w:line="240" w:lineRule="auto"/>
      </w:pPr>
      <w:r w:rsidRPr="009A3515">
        <w:t> </w:t>
      </w:r>
    </w:p>
    <w:p w14:paraId="3E3637FA" w14:textId="77777777" w:rsidR="009A3515" w:rsidRPr="009A3515" w:rsidRDefault="009A3515" w:rsidP="009A3515">
      <w:pPr>
        <w:spacing w:after="0" w:line="240" w:lineRule="auto"/>
      </w:pPr>
      <w:r w:rsidRPr="009A3515">
        <w:rPr>
          <w:lang w:val="en-AU"/>
        </w:rPr>
        <w:t>This is the fifth Student Support Services Hub established with Australia’s support, complementing hubs operating since 2023 in Lautoka, Nasinu, Levuka and Labasa. These hubs deliver counselling, case management and referral services at a Divisional and District level to help schools address behavioural, emotional and psychosocial challenges affecting students.</w:t>
      </w:r>
      <w:r w:rsidRPr="009A3515">
        <w:t> </w:t>
      </w:r>
      <w:r w:rsidRPr="009A3515">
        <w:br/>
        <w:t> </w:t>
      </w:r>
    </w:p>
    <w:p w14:paraId="410E5853" w14:textId="77777777" w:rsidR="009A3515" w:rsidRPr="009A3515" w:rsidRDefault="009A3515" w:rsidP="009A3515">
      <w:pPr>
        <w:spacing w:after="0" w:line="240" w:lineRule="auto"/>
      </w:pPr>
      <w:r w:rsidRPr="009A3515">
        <w:rPr>
          <w:lang w:val="en-AU"/>
        </w:rPr>
        <w:t>The hubs operate with technical guidance from the Ministry of Education’s Substance Abuse Advisory Council (SAAC) to strengthen responses to challenging behaviours, harmful substance use and complex family or social situations requiring specialised, confidential support.</w:t>
      </w:r>
      <w:r w:rsidRPr="009A3515">
        <w:t> </w:t>
      </w:r>
    </w:p>
    <w:p w14:paraId="5E5F2E35" w14:textId="77777777" w:rsidR="009A3515" w:rsidRPr="009A3515" w:rsidRDefault="009A3515" w:rsidP="009A3515">
      <w:pPr>
        <w:spacing w:after="0" w:line="240" w:lineRule="auto"/>
      </w:pPr>
      <w:r w:rsidRPr="009A3515">
        <w:t> </w:t>
      </w:r>
    </w:p>
    <w:p w14:paraId="047CA117" w14:textId="77777777" w:rsidR="009A3515" w:rsidRPr="009A3515" w:rsidRDefault="009A3515" w:rsidP="009A3515">
      <w:pPr>
        <w:spacing w:after="0" w:line="240" w:lineRule="auto"/>
      </w:pPr>
      <w:r w:rsidRPr="009A3515">
        <w:rPr>
          <w:lang w:val="en-AU"/>
        </w:rPr>
        <w:lastRenderedPageBreak/>
        <w:t>The Minister for Education said: “The provision of professional counselling support can provide a pathway for emotional healing. The data from Divisional counselling hubs and SAAC indicates that 1338 children visited the hubs and accessed counselling services in 2025 alone.”</w:t>
      </w:r>
      <w:r w:rsidRPr="009A3515">
        <w:t> </w:t>
      </w:r>
    </w:p>
    <w:p w14:paraId="3C3CB02B" w14:textId="77777777" w:rsidR="009A3515" w:rsidRPr="009A3515" w:rsidRDefault="009A3515" w:rsidP="009A3515">
      <w:pPr>
        <w:spacing w:after="0" w:line="240" w:lineRule="auto"/>
      </w:pPr>
      <w:r w:rsidRPr="009A3515">
        <w:t> </w:t>
      </w:r>
    </w:p>
    <w:p w14:paraId="7F3F4007" w14:textId="77777777" w:rsidR="009A3515" w:rsidRPr="009A3515" w:rsidRDefault="009A3515" w:rsidP="009A3515">
      <w:pPr>
        <w:spacing w:after="0" w:line="240" w:lineRule="auto"/>
      </w:pPr>
      <w:r w:rsidRPr="009A3515">
        <w:rPr>
          <w:lang w:val="en-AU"/>
        </w:rPr>
        <w:t>Acting Deputy High Commissioner Cammack said the new hub reflects Australia’s commitment to supporting quality education outcomes by strengthening the wellbeing systems that help students thrive.</w:t>
      </w:r>
      <w:r w:rsidRPr="009A3515">
        <w:t> </w:t>
      </w:r>
      <w:r w:rsidRPr="009A3515">
        <w:br/>
        <w:t> </w:t>
      </w:r>
    </w:p>
    <w:p w14:paraId="388847A7" w14:textId="77777777" w:rsidR="009A3515" w:rsidRPr="009A3515" w:rsidRDefault="009A3515" w:rsidP="009A3515">
      <w:pPr>
        <w:spacing w:after="0" w:line="240" w:lineRule="auto"/>
      </w:pPr>
      <w:r w:rsidRPr="009A3515">
        <w:rPr>
          <w:lang w:val="en-AU"/>
        </w:rPr>
        <w:t>“Student wellbeing – encompassing mental, emotional, and physical health is fundamental to effective learning”, Ms Cammack said. “Young people are increasingly facing a range of social, emotional and safety challenges. When students feel safe, supported and heard, they are more likely to remain engaged in their education. Student Support Services Hubs like this, enable schools to respond early and connect students with the help they need.”</w:t>
      </w:r>
      <w:r w:rsidRPr="009A3515">
        <w:t> </w:t>
      </w:r>
    </w:p>
    <w:p w14:paraId="5F3195ED" w14:textId="77777777" w:rsidR="009A3515" w:rsidRPr="009A3515" w:rsidRDefault="009A3515" w:rsidP="009A3515">
      <w:pPr>
        <w:spacing w:after="0" w:line="240" w:lineRule="auto"/>
      </w:pPr>
      <w:r w:rsidRPr="009A3515">
        <w:t> </w:t>
      </w:r>
    </w:p>
    <w:p w14:paraId="0C519126" w14:textId="77777777" w:rsidR="009A3515" w:rsidRPr="009A3515" w:rsidRDefault="009A3515" w:rsidP="009A3515">
      <w:pPr>
        <w:spacing w:after="0" w:line="240" w:lineRule="auto"/>
      </w:pPr>
      <w:r w:rsidRPr="009A3515">
        <w:rPr>
          <w:lang w:val="en-AU"/>
        </w:rPr>
        <w:t>“Through the Fiji Australia Vuvale Partnership, we are working with the Ministry of Education to strengthen safe and inclusive school environments so that all students can continue to learn, grow and succeed,” she added.</w:t>
      </w:r>
      <w:r w:rsidRPr="009A3515">
        <w:t> </w:t>
      </w:r>
    </w:p>
    <w:p w14:paraId="303A0F6F" w14:textId="77777777" w:rsidR="009A3515" w:rsidRPr="009A3515" w:rsidRDefault="009A3515" w:rsidP="009A3515">
      <w:pPr>
        <w:spacing w:after="0" w:line="240" w:lineRule="auto"/>
      </w:pPr>
      <w:r w:rsidRPr="009A3515">
        <w:t> </w:t>
      </w:r>
    </w:p>
    <w:p w14:paraId="3E6EEABE" w14:textId="77777777" w:rsidR="009A3515" w:rsidRPr="009A3515" w:rsidRDefault="009A3515" w:rsidP="009A3515">
      <w:pPr>
        <w:spacing w:after="0" w:line="240" w:lineRule="auto"/>
      </w:pPr>
      <w:r w:rsidRPr="009A3515">
        <w:rPr>
          <w:lang w:val="en-AU"/>
        </w:rPr>
        <w:t>Australia is partnering with the Ministry of Education to progressively establish 13 Student Support Services Hubs to serve districts across the country, with work underway for the next hubs in Savusavu and Kadavu.</w:t>
      </w:r>
      <w:r w:rsidRPr="009A3515">
        <w:t> </w:t>
      </w:r>
    </w:p>
    <w:p w14:paraId="4030578F" w14:textId="77777777" w:rsidR="009A3515" w:rsidRPr="009A3515" w:rsidRDefault="009A3515" w:rsidP="009A3515">
      <w:pPr>
        <w:spacing w:after="0" w:line="240" w:lineRule="auto"/>
      </w:pPr>
      <w:r w:rsidRPr="009A3515">
        <w:t> </w:t>
      </w:r>
    </w:p>
    <w:p w14:paraId="199BEF4E" w14:textId="77777777" w:rsidR="009A3515" w:rsidRPr="009A3515" w:rsidRDefault="009A3515" w:rsidP="009A3515">
      <w:pPr>
        <w:spacing w:after="0" w:line="240" w:lineRule="auto"/>
      </w:pPr>
      <w:r w:rsidRPr="009A3515">
        <w:rPr>
          <w:b/>
          <w:bCs/>
          <w:lang w:val="en-AU"/>
        </w:rPr>
        <w:t>ENDS</w:t>
      </w:r>
      <w:r w:rsidRPr="009A3515">
        <w:t> </w:t>
      </w:r>
    </w:p>
    <w:p w14:paraId="0E383B76" w14:textId="77777777" w:rsidR="009A3515" w:rsidRPr="009A3515" w:rsidRDefault="009A3515" w:rsidP="009A3515">
      <w:pPr>
        <w:spacing w:after="0" w:line="240" w:lineRule="auto"/>
      </w:pPr>
      <w:r w:rsidRPr="009A3515">
        <w:t> </w:t>
      </w:r>
    </w:p>
    <w:p w14:paraId="1E4DD338" w14:textId="41D170AE" w:rsidR="009A3515" w:rsidRPr="009A3515" w:rsidRDefault="009A3515" w:rsidP="009A3515">
      <w:pPr>
        <w:spacing w:after="0" w:line="240" w:lineRule="auto"/>
      </w:pPr>
      <w:r w:rsidRPr="009A3515">
        <w:rPr>
          <w:b/>
          <w:bCs/>
          <w:lang w:val="en-AU"/>
        </w:rPr>
        <w:t>Media Contact:</w:t>
      </w:r>
      <w:r w:rsidRPr="009A3515">
        <w:t> </w:t>
      </w:r>
      <w:r w:rsidRPr="009A3515">
        <w:br/>
      </w:r>
      <w:r w:rsidRPr="009A3515">
        <w:rPr>
          <w:lang w:val="en-AU"/>
        </w:rPr>
        <w:t>Australi</w:t>
      </w:r>
      <w:r>
        <w:rPr>
          <w:lang w:val="en-AU"/>
        </w:rPr>
        <w:t>a</w:t>
      </w:r>
      <w:r w:rsidRPr="009A3515">
        <w:rPr>
          <w:lang w:val="en-AU"/>
        </w:rPr>
        <w:t>n High Commission </w:t>
      </w:r>
      <w:r w:rsidRPr="009A3515">
        <w:t> </w:t>
      </w:r>
    </w:p>
    <w:p w14:paraId="6A60A4E4" w14:textId="5F015AC5" w:rsidR="009A3515" w:rsidRPr="009A3515" w:rsidRDefault="009A3515" w:rsidP="009A3515">
      <w:pPr>
        <w:spacing w:after="0" w:line="240" w:lineRule="auto"/>
      </w:pPr>
      <w:r w:rsidRPr="009A3515">
        <w:rPr>
          <w:lang w:val="en-AU"/>
        </w:rPr>
        <w:t>Public Affairs Team</w:t>
      </w:r>
      <w:r w:rsidRPr="009A3515">
        <w:t> </w:t>
      </w:r>
      <w:r w:rsidRPr="009A3515">
        <w:br/>
      </w:r>
      <w:hyperlink r:id="rId7" w:tgtFrame="_blank" w:history="1">
        <w:r w:rsidRPr="009A3515">
          <w:rPr>
            <w:rStyle w:val="Hyperlink"/>
            <w:lang w:val="en-AU"/>
          </w:rPr>
          <w:t>Public-Affairs-SUVA@dfat.gov.au</w:t>
        </w:r>
      </w:hyperlink>
      <w:r w:rsidRPr="009A3515">
        <w:rPr>
          <w:lang w:val="en-AU"/>
        </w:rPr>
        <w:t> </w:t>
      </w:r>
      <w:r w:rsidRPr="009A3515">
        <w:t> </w:t>
      </w:r>
      <w:r w:rsidRPr="009A3515">
        <w:br/>
      </w:r>
      <w:r w:rsidRPr="009A3515">
        <w:rPr>
          <w:lang w:val="en-AU"/>
        </w:rPr>
        <w:t>+679 7071784 </w:t>
      </w:r>
      <w:r w:rsidRPr="009A3515">
        <w:t> </w:t>
      </w:r>
      <w:r w:rsidRPr="009A3515">
        <w:br/>
        <w:t>  </w:t>
      </w:r>
    </w:p>
    <w:p w14:paraId="18A2B9CA" w14:textId="77777777" w:rsidR="009A3515" w:rsidRPr="009A3515" w:rsidRDefault="009A3515" w:rsidP="009A3515">
      <w:pPr>
        <w:spacing w:after="0" w:line="240" w:lineRule="auto"/>
      </w:pPr>
      <w:r w:rsidRPr="009A3515">
        <w:t> </w:t>
      </w:r>
    </w:p>
    <w:p w14:paraId="37B1BF9A" w14:textId="77777777" w:rsidR="00B76EC2" w:rsidRPr="009A3515" w:rsidRDefault="00B76EC2" w:rsidP="009A3515">
      <w:pPr>
        <w:spacing w:after="0" w:line="240" w:lineRule="auto"/>
      </w:pPr>
    </w:p>
    <w:sectPr w:rsidR="00B76EC2" w:rsidRPr="009A35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E4E06" w14:textId="77777777" w:rsidR="0045222B" w:rsidRDefault="0045222B" w:rsidP="009A3515">
      <w:pPr>
        <w:spacing w:after="0" w:line="240" w:lineRule="auto"/>
      </w:pPr>
      <w:r>
        <w:separator/>
      </w:r>
    </w:p>
  </w:endnote>
  <w:endnote w:type="continuationSeparator" w:id="0">
    <w:p w14:paraId="30611119" w14:textId="77777777" w:rsidR="0045222B" w:rsidRDefault="0045222B" w:rsidP="009A3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0DA7E" w14:textId="77777777" w:rsidR="0045222B" w:rsidRDefault="0045222B" w:rsidP="009A3515">
      <w:pPr>
        <w:spacing w:after="0" w:line="240" w:lineRule="auto"/>
      </w:pPr>
      <w:r>
        <w:separator/>
      </w:r>
    </w:p>
  </w:footnote>
  <w:footnote w:type="continuationSeparator" w:id="0">
    <w:p w14:paraId="2C40D516" w14:textId="77777777" w:rsidR="0045222B" w:rsidRDefault="0045222B" w:rsidP="009A35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909"/>
    <w:rsid w:val="002B7118"/>
    <w:rsid w:val="002E68C5"/>
    <w:rsid w:val="0045222B"/>
    <w:rsid w:val="005C3BDC"/>
    <w:rsid w:val="009A3515"/>
    <w:rsid w:val="00B76EC2"/>
    <w:rsid w:val="00BA1909"/>
    <w:rsid w:val="00ED1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A3CC8"/>
  <w15:chartTrackingRefBased/>
  <w15:docId w15:val="{E81776BE-9BCC-466A-AAE0-D3D1CB96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19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19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19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19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19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19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19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19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19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9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19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19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19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19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19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19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19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1909"/>
    <w:rPr>
      <w:rFonts w:eastAsiaTheme="majorEastAsia" w:cstheme="majorBidi"/>
      <w:color w:val="272727" w:themeColor="text1" w:themeTint="D8"/>
    </w:rPr>
  </w:style>
  <w:style w:type="paragraph" w:styleId="Title">
    <w:name w:val="Title"/>
    <w:basedOn w:val="Normal"/>
    <w:next w:val="Normal"/>
    <w:link w:val="TitleChar"/>
    <w:uiPriority w:val="10"/>
    <w:qFormat/>
    <w:rsid w:val="00BA19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19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19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19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1909"/>
    <w:pPr>
      <w:spacing w:before="160"/>
      <w:jc w:val="center"/>
    </w:pPr>
    <w:rPr>
      <w:i/>
      <w:iCs/>
      <w:color w:val="404040" w:themeColor="text1" w:themeTint="BF"/>
    </w:rPr>
  </w:style>
  <w:style w:type="character" w:customStyle="1" w:styleId="QuoteChar">
    <w:name w:val="Quote Char"/>
    <w:basedOn w:val="DefaultParagraphFont"/>
    <w:link w:val="Quote"/>
    <w:uiPriority w:val="29"/>
    <w:rsid w:val="00BA1909"/>
    <w:rPr>
      <w:i/>
      <w:iCs/>
      <w:color w:val="404040" w:themeColor="text1" w:themeTint="BF"/>
    </w:rPr>
  </w:style>
  <w:style w:type="paragraph" w:styleId="ListParagraph">
    <w:name w:val="List Paragraph"/>
    <w:basedOn w:val="Normal"/>
    <w:uiPriority w:val="34"/>
    <w:qFormat/>
    <w:rsid w:val="00BA1909"/>
    <w:pPr>
      <w:ind w:left="720"/>
      <w:contextualSpacing/>
    </w:pPr>
  </w:style>
  <w:style w:type="character" w:styleId="IntenseEmphasis">
    <w:name w:val="Intense Emphasis"/>
    <w:basedOn w:val="DefaultParagraphFont"/>
    <w:uiPriority w:val="21"/>
    <w:qFormat/>
    <w:rsid w:val="00BA1909"/>
    <w:rPr>
      <w:i/>
      <w:iCs/>
      <w:color w:val="0F4761" w:themeColor="accent1" w:themeShade="BF"/>
    </w:rPr>
  </w:style>
  <w:style w:type="paragraph" w:styleId="IntenseQuote">
    <w:name w:val="Intense Quote"/>
    <w:basedOn w:val="Normal"/>
    <w:next w:val="Normal"/>
    <w:link w:val="IntenseQuoteChar"/>
    <w:uiPriority w:val="30"/>
    <w:qFormat/>
    <w:rsid w:val="00BA19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1909"/>
    <w:rPr>
      <w:i/>
      <w:iCs/>
      <w:color w:val="0F4761" w:themeColor="accent1" w:themeShade="BF"/>
    </w:rPr>
  </w:style>
  <w:style w:type="character" w:styleId="IntenseReference">
    <w:name w:val="Intense Reference"/>
    <w:basedOn w:val="DefaultParagraphFont"/>
    <w:uiPriority w:val="32"/>
    <w:qFormat/>
    <w:rsid w:val="00BA1909"/>
    <w:rPr>
      <w:b/>
      <w:bCs/>
      <w:smallCaps/>
      <w:color w:val="0F4761" w:themeColor="accent1" w:themeShade="BF"/>
      <w:spacing w:val="5"/>
    </w:rPr>
  </w:style>
  <w:style w:type="character" w:styleId="Hyperlink">
    <w:name w:val="Hyperlink"/>
    <w:basedOn w:val="DefaultParagraphFont"/>
    <w:uiPriority w:val="99"/>
    <w:unhideWhenUsed/>
    <w:rsid w:val="009A3515"/>
    <w:rPr>
      <w:color w:val="467886" w:themeColor="hyperlink"/>
      <w:u w:val="single"/>
    </w:rPr>
  </w:style>
  <w:style w:type="character" w:styleId="UnresolvedMention">
    <w:name w:val="Unresolved Mention"/>
    <w:basedOn w:val="DefaultParagraphFont"/>
    <w:uiPriority w:val="99"/>
    <w:semiHidden/>
    <w:unhideWhenUsed/>
    <w:rsid w:val="009A3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ublic-Affairs-SUVA@dfat.gov.a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278</TotalTime>
  <Pages>2</Pages>
  <Words>489</Words>
  <Characters>3010</Characters>
  <Application>Microsoft Office Word</Application>
  <DocSecurity>0</DocSecurity>
  <Lines>76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Moaz Khan</dc:creator>
  <cp:keywords>[SEC=OFFICIAL]</cp:keywords>
  <dc:description/>
  <cp:lastModifiedBy>Moaz Khan</cp:lastModifiedBy>
  <cp:revision>1</cp:revision>
  <dcterms:created xsi:type="dcterms:W3CDTF">2026-02-17T21:37:00Z</dcterms:created>
  <dcterms:modified xsi:type="dcterms:W3CDTF">2026-02-18T02:15:00Z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Caveats_Count">
    <vt:lpwstr>0</vt:lpwstr>
  </property>
  <property fmtid="{D5CDD505-2E9C-101B-9397-08002B2CF9AE}" pid="3" name="PM_Namespace">
    <vt:lpwstr>gov.au</vt:lpwstr>
  </property>
  <property fmtid="{D5CDD505-2E9C-101B-9397-08002B2CF9AE}" pid="4" name="PM_Version">
    <vt:lpwstr>2018.4</vt:lpwstr>
  </property>
  <property fmtid="{D5CDD505-2E9C-101B-9397-08002B2CF9AE}" pid="5" name="PM_Note">
    <vt:lpwstr/>
  </property>
  <property fmtid="{D5CDD505-2E9C-101B-9397-08002B2CF9AE}" pid="6" name="PMHMAC">
    <vt:lpwstr>v=2022.1;a=SHA256;h=8A4316EC57B051801B950A0D7567C9C54EA1B2B5FF8D0BF3663BF8B1323B8ABD</vt:lpwstr>
  </property>
  <property fmtid="{D5CDD505-2E9C-101B-9397-08002B2CF9AE}" pid="7" name="PM_Qualifier">
    <vt:lpwstr/>
  </property>
  <property fmtid="{D5CDD505-2E9C-101B-9397-08002B2CF9AE}" pid="8" name="PM_SecurityClassification">
    <vt:lpwstr>OFFICIAL</vt:lpwstr>
  </property>
  <property fmtid="{D5CDD505-2E9C-101B-9397-08002B2CF9AE}" pid="9" name="PM_ProtectiveMarkingValue_Header">
    <vt:lpwstr>OFFICIAL</vt:lpwstr>
  </property>
  <property fmtid="{D5CDD505-2E9C-101B-9397-08002B2CF9AE}" pid="10" name="PM_OriginationTimeStamp">
    <vt:lpwstr>2026-02-18T02:15:46Z</vt:lpwstr>
  </property>
  <property fmtid="{D5CDD505-2E9C-101B-9397-08002B2CF9AE}" pid="11" name="PM_DownTo">
    <vt:lpwstr/>
  </property>
  <property fmtid="{D5CDD505-2E9C-101B-9397-08002B2CF9AE}" pid="12" name="PM_Markers">
    <vt:lpwstr/>
  </property>
  <property fmtid="{D5CDD505-2E9C-101B-9397-08002B2CF9AE}" pid="13" name="PM_DisplayValueSecClassificationWithQualifier">
    <vt:lpwstr>OFFICIAL</vt:lpwstr>
  </property>
  <property fmtid="{D5CDD505-2E9C-101B-9397-08002B2CF9AE}" pid="14" name="PM_Expires">
    <vt:lpwstr/>
  </property>
  <property fmtid="{D5CDD505-2E9C-101B-9397-08002B2CF9AE}" pid="15" name="PM_InsertionValue">
    <vt:lpwstr>OFFICIAL</vt:lpwstr>
  </property>
  <property fmtid="{D5CDD505-2E9C-101B-9397-08002B2CF9AE}" pid="16" name="PM_Originator_Hash_SHA1">
    <vt:lpwstr>B728E53FE543D01DC028449D6A7012A0D9CDA1CD</vt:lpwstr>
  </property>
  <property fmtid="{D5CDD505-2E9C-101B-9397-08002B2CF9AE}" pid="17" name="PM_Originating_FileId">
    <vt:lpwstr>D237598A4E4F4A2282153B1218B3735B</vt:lpwstr>
  </property>
  <property fmtid="{D5CDD505-2E9C-101B-9397-08002B2CF9AE}" pid="18" name="PM_ProtectiveMarkingValue_Footer">
    <vt:lpwstr>OFFICIAL</vt:lpwstr>
  </property>
  <property fmtid="{D5CDD505-2E9C-101B-9397-08002B2CF9AE}" pid="19" name="PM_Display">
    <vt:lpwstr>OFFICIAL</vt:lpwstr>
  </property>
  <property fmtid="{D5CDD505-2E9C-101B-9397-08002B2CF9AE}" pid="20" name="PM_OriginatorUserAccountName_SHA256">
    <vt:lpwstr>CDD8A30D173AF680104366EB4B1E27101C028A7E8EC9C728F6B18B1AC2C182BB</vt:lpwstr>
  </property>
  <property fmtid="{D5CDD505-2E9C-101B-9397-08002B2CF9AE}" pid="21" name="PM_OriginatorDomainName_SHA256">
    <vt:lpwstr>6F3591835F3B2A8A025B00B5BA6418010DA3A17C9C26EA9C049FFD28039489A2</vt:lpwstr>
  </property>
  <property fmtid="{D5CDD505-2E9C-101B-9397-08002B2CF9AE}" pid="22" name="PMUuid">
    <vt:lpwstr>v=2022.2;d=gov.au;g=46DD6D7C-8107-577B-BC6E-F348953B2E44</vt:lpwstr>
  </property>
  <property fmtid="{D5CDD505-2E9C-101B-9397-08002B2CF9AE}" pid="23" name="PM_Hash_Version">
    <vt:lpwstr>2022.1</vt:lpwstr>
  </property>
  <property fmtid="{D5CDD505-2E9C-101B-9397-08002B2CF9AE}" pid="24" name="PM_Hash_Salt_Prev">
    <vt:lpwstr>EDCB0D80DAD06247F65FE66A79FAD3C9</vt:lpwstr>
  </property>
  <property fmtid="{D5CDD505-2E9C-101B-9397-08002B2CF9AE}" pid="25" name="PM_Hash_Salt">
    <vt:lpwstr>EDCB0D80DAD06247F65FE66A79FAD3C9</vt:lpwstr>
  </property>
  <property fmtid="{D5CDD505-2E9C-101B-9397-08002B2CF9AE}" pid="26" name="PM_Hash_SHA1">
    <vt:lpwstr>7D7B465ABC4CB0DBCA9A9C1881CFC46B98EA0752</vt:lpwstr>
  </property>
</Properties>
</file>